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PRE2 The Surest Anchor: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January 13/14,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Stacie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Steacie teaches us why we can trust the BIble and why it is important to integrate into our lives.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The Surest Anchor: A Call to Bible Engagement | Stacie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Is it </w:t>
      </w:r>
      <w:r w:rsidDel="00000000" w:rsidR="00000000" w:rsidRPr="00000000">
        <w:rPr>
          <w:sz w:val="24"/>
          <w:szCs w:val="24"/>
          <w:u w:val="single"/>
          <w:rtl w:val="0"/>
        </w:rPr>
        <w:t xml:space="preserve">accurate</w:t>
      </w:r>
      <w:r w:rsidDel="00000000" w:rsidR="00000000" w:rsidRPr="00000000">
        <w:rPr>
          <w:sz w:val="24"/>
          <w:szCs w:val="24"/>
          <w:rtl w:val="0"/>
        </w:rPr>
        <w:t xml:space="preserve">?</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u w:val="single"/>
          <w:rtl w:val="0"/>
        </w:rPr>
        <w:t xml:space="preserve">Textual criticism</w:t>
      </w:r>
      <w:r w:rsidDel="00000000" w:rsidR="00000000" w:rsidRPr="00000000">
        <w:rPr>
          <w:sz w:val="24"/>
          <w:szCs w:val="24"/>
          <w:rtl w:val="0"/>
        </w:rPr>
        <w:t xml:space="preserve">: The technique of restoring texts as nearly as possible to their original form. (Britannica.com)</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3 Evidences of Historical Accuracy of the New Testament:</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1. Relatively small </w:t>
      </w:r>
      <w:r w:rsidDel="00000000" w:rsidR="00000000" w:rsidRPr="00000000">
        <w:rPr>
          <w:sz w:val="24"/>
          <w:szCs w:val="24"/>
          <w:u w:val="single"/>
          <w:rtl w:val="0"/>
        </w:rPr>
        <w:t xml:space="preserve">time gap</w:t>
      </w:r>
      <w:r w:rsidDel="00000000" w:rsidR="00000000" w:rsidRPr="00000000">
        <w:rPr>
          <w:sz w:val="24"/>
          <w:szCs w:val="24"/>
          <w:rtl w:val="0"/>
        </w:rPr>
        <w:t xml:space="preserve"> between original work and later copies</w:t>
        <w:br w:type="textWrapping"/>
        <w:t xml:space="preserve">2. Vast </w:t>
      </w:r>
      <w:r w:rsidDel="00000000" w:rsidR="00000000" w:rsidRPr="00000000">
        <w:rPr>
          <w:sz w:val="24"/>
          <w:szCs w:val="24"/>
          <w:u w:val="single"/>
          <w:rtl w:val="0"/>
        </w:rPr>
        <w:t xml:space="preserve">number</w:t>
      </w:r>
      <w:r w:rsidDel="00000000" w:rsidR="00000000" w:rsidRPr="00000000">
        <w:rPr>
          <w:sz w:val="24"/>
          <w:szCs w:val="24"/>
          <w:rtl w:val="0"/>
        </w:rPr>
        <w:t xml:space="preserve"> of early manuscripts</w:t>
        <w:br w:type="textWrapping"/>
        <w:t xml:space="preserve">3. </w:t>
      </w:r>
      <w:r w:rsidDel="00000000" w:rsidR="00000000" w:rsidRPr="00000000">
        <w:rPr>
          <w:sz w:val="24"/>
          <w:szCs w:val="24"/>
          <w:u w:val="single"/>
          <w:rtl w:val="0"/>
        </w:rPr>
        <w:t xml:space="preserve">Dead Sea Scrolls</w:t>
      </w:r>
      <w:r w:rsidDel="00000000" w:rsidR="00000000" w:rsidRPr="00000000">
        <w:rPr>
          <w:sz w:val="24"/>
          <w:szCs w:val="24"/>
          <w:rtl w:val="0"/>
        </w:rPr>
        <w:t xml:space="preserve"> comparison to modern translations</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if you're struggling to understand what the Bible is and how to approach reading it, give </w:t>
      </w:r>
      <w:hyperlink r:id="rId7">
        <w:r w:rsidDel="00000000" w:rsidR="00000000" w:rsidRPr="00000000">
          <w:rPr>
            <w:color w:val="00aeef"/>
            <w:sz w:val="24"/>
            <w:szCs w:val="24"/>
            <w:rtl w:val="0"/>
          </w:rPr>
          <w:t xml:space="preserve">this video</w:t>
        </w:r>
      </w:hyperlink>
      <w:r w:rsidDel="00000000" w:rsidR="00000000" w:rsidRPr="00000000">
        <w:rPr>
          <w:sz w:val="24"/>
          <w:szCs w:val="24"/>
          <w:rtl w:val="0"/>
        </w:rPr>
        <w:t xml:space="preserve"> a watch. When you're done, go for a walk and reflect with God about what you've just heard about his Word.</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Is it </w:t>
      </w:r>
      <w:r w:rsidDel="00000000" w:rsidR="00000000" w:rsidRPr="00000000">
        <w:rPr>
          <w:sz w:val="24"/>
          <w:szCs w:val="24"/>
          <w:u w:val="single"/>
          <w:rtl w:val="0"/>
        </w:rPr>
        <w:t xml:space="preserve">true</w:t>
      </w:r>
      <w:r w:rsidDel="00000000" w:rsidR="00000000" w:rsidRPr="00000000">
        <w:rPr>
          <w:sz w:val="24"/>
          <w:szCs w:val="24"/>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rtl w:val="0"/>
        </w:rPr>
        <w:t xml:space="preserve">Historically </w:t>
      </w:r>
      <w:r w:rsidDel="00000000" w:rsidR="00000000" w:rsidRPr="00000000">
        <w:rPr>
          <w:sz w:val="24"/>
          <w:szCs w:val="24"/>
          <w:u w:val="single"/>
          <w:rtl w:val="0"/>
        </w:rPr>
        <w:t xml:space="preserve">Accurate</w:t>
      </w:r>
      <w:r w:rsidDel="00000000" w:rsidR="00000000" w:rsidRPr="00000000">
        <w:rPr>
          <w:sz w:val="24"/>
          <w:szCs w:val="24"/>
          <w:rtl w:val="0"/>
        </w:rPr>
        <w:t xml:space="preserve"> + Theologically </w:t>
      </w:r>
      <w:r w:rsidDel="00000000" w:rsidR="00000000" w:rsidRPr="00000000">
        <w:rPr>
          <w:sz w:val="24"/>
          <w:szCs w:val="24"/>
          <w:u w:val="single"/>
          <w:rtl w:val="0"/>
        </w:rPr>
        <w:t xml:space="preserve">True</w:t>
      </w:r>
      <w:r w:rsidDel="00000000" w:rsidR="00000000" w:rsidRPr="00000000">
        <w:rPr>
          <w:sz w:val="24"/>
          <w:szCs w:val="24"/>
          <w:rtl w:val="0"/>
        </w:rPr>
        <w:t xml:space="preserve"> = </w:t>
      </w:r>
      <w:r w:rsidDel="00000000" w:rsidR="00000000" w:rsidRPr="00000000">
        <w:rPr>
          <w:sz w:val="24"/>
          <w:szCs w:val="24"/>
          <w:u w:val="single"/>
          <w:rtl w:val="0"/>
        </w:rPr>
        <w:t xml:space="preserve">Trusted</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In a journal, write down some of the questions that you may have about the Bible. These can be questions about how we know if events from the Bible really happened to what these events represent or mean. As you ponder these questions, pray for the Lord to strengthen your faith and help you explore these questions.</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Is it </w:t>
      </w:r>
      <w:r w:rsidDel="00000000" w:rsidR="00000000" w:rsidRPr="00000000">
        <w:rPr>
          <w:sz w:val="24"/>
          <w:szCs w:val="24"/>
          <w:u w:val="single"/>
          <w:rtl w:val="0"/>
        </w:rPr>
        <w:t xml:space="preserve">worth it</w:t>
      </w:r>
      <w:r w:rsidDel="00000000" w:rsidR="00000000" w:rsidRPr="00000000">
        <w:rPr>
          <w:sz w:val="24"/>
          <w:szCs w:val="24"/>
          <w:rtl w:val="0"/>
        </w:rPr>
        <w:t xml:space="preserve">?</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The Bible does not always answer our </w:t>
      </w:r>
      <w:r w:rsidDel="00000000" w:rsidR="00000000" w:rsidRPr="00000000">
        <w:rPr>
          <w:sz w:val="24"/>
          <w:szCs w:val="24"/>
          <w:u w:val="single"/>
          <w:rtl w:val="0"/>
        </w:rPr>
        <w:t xml:space="preserve">specific questions</w:t>
      </w:r>
      <w:r w:rsidDel="00000000" w:rsidR="00000000" w:rsidRPr="00000000">
        <w:rPr>
          <w:sz w:val="24"/>
          <w:szCs w:val="24"/>
          <w:rtl w:val="0"/>
        </w:rPr>
        <w:t xml:space="preserve">, but it forms a </w:t>
      </w:r>
      <w:r w:rsidDel="00000000" w:rsidR="00000000" w:rsidRPr="00000000">
        <w:rPr>
          <w:sz w:val="24"/>
          <w:szCs w:val="24"/>
          <w:u w:val="single"/>
          <w:rtl w:val="0"/>
        </w:rPr>
        <w:t xml:space="preserve">wise person</w:t>
      </w:r>
      <w:r w:rsidDel="00000000" w:rsidR="00000000" w:rsidRPr="00000000">
        <w:rPr>
          <w:sz w:val="24"/>
          <w:szCs w:val="24"/>
          <w:rtl w:val="0"/>
        </w:rPr>
        <w:t xml:space="preserv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To prepare for our church-wide daily reading of Scripture, read a chapter of Psalms each day. Before you read, invite the Lord to reveal more do His truth to you and help you feel comfortable with this practice.</w:t>
      </w:r>
    </w:p>
    <w:p w:rsidR="00000000" w:rsidDel="00000000" w:rsidP="00000000" w:rsidRDefault="00000000" w:rsidRPr="00000000" w14:paraId="00000020">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If you haven't signed up for The Anchored Life challenge yet, learn more and sign up </w:t>
      </w:r>
      <w:hyperlink r:id="rId8">
        <w:r w:rsidDel="00000000" w:rsidR="00000000" w:rsidRPr="00000000">
          <w:rPr>
            <w:color w:val="00aeef"/>
            <w:sz w:val="24"/>
            <w:szCs w:val="24"/>
            <w:rtl w:val="0"/>
          </w:rPr>
          <w:t xml:space="preserve">here</w:t>
        </w:r>
      </w:hyperlink>
      <w:r w:rsidDel="00000000" w:rsidR="00000000" w:rsidRPr="00000000">
        <w:rPr>
          <w:sz w:val="24"/>
          <w:szCs w:val="24"/>
          <w:rtl w:val="0"/>
        </w:rPr>
        <w:t xml:space="preserv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23">
      <w:pPr>
        <w:rPr/>
      </w:pPr>
      <w:hyperlink r:id="rId9">
        <w:r w:rsidDel="00000000" w:rsidR="00000000" w:rsidRPr="00000000">
          <w:rPr>
            <w:color w:val="0000ee"/>
            <w:u w:val="single"/>
            <w:rtl w:val="0"/>
          </w:rPr>
          <w:t xml:space="preserve">34590-01.1314.24TIO.pdf</w:t>
        </w:r>
      </w:hyperlink>
      <w:r w:rsidDel="00000000" w:rsidR="00000000" w:rsidRPr="00000000">
        <w:rPr>
          <w:rtl w:val="0"/>
        </w:rPr>
      </w:r>
    </w:p>
    <w:p w:rsidR="00000000" w:rsidDel="00000000" w:rsidP="00000000" w:rsidRDefault="00000000" w:rsidRPr="00000000" w14:paraId="00000024">
      <w:pPr>
        <w:rPr/>
      </w:pPr>
      <w:hyperlink r:id="rId10">
        <w:r w:rsidDel="00000000" w:rsidR="00000000" w:rsidRPr="00000000">
          <w:rPr>
            <w:color w:val="0000ee"/>
            <w:u w:val="single"/>
            <w:rtl w:val="0"/>
          </w:rPr>
          <w:t xml:space="preserve">WM2.410d_EN-SurestAnchor-TIO</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27">
      <w:pPr>
        <w:rPr/>
      </w:pPr>
      <w:hyperlink r:id="rId11">
        <w:r w:rsidDel="00000000" w:rsidR="00000000" w:rsidRPr="00000000">
          <w:rPr>
            <w:color w:val="0000ee"/>
            <w:u w:val="single"/>
            <w:rtl w:val="0"/>
          </w:rPr>
          <w:t xml:space="preserve">34589-2024.01.15SurestAnchorNotes2.pdf</w:t>
        </w:r>
      </w:hyperlink>
      <w:r w:rsidDel="00000000" w:rsidR="00000000" w:rsidRPr="00000000">
        <w:rPr>
          <w:rtl w:val="0"/>
        </w:rPr>
      </w:r>
    </w:p>
    <w:p w:rsidR="00000000" w:rsidDel="00000000" w:rsidP="00000000" w:rsidRDefault="00000000" w:rsidRPr="00000000" w14:paraId="00000028">
      <w:pPr>
        <w:rPr/>
      </w:pPr>
      <w:hyperlink r:id="rId12">
        <w:r w:rsidDel="00000000" w:rsidR="00000000" w:rsidRPr="00000000">
          <w:rPr>
            <w:color w:val="0000ee"/>
            <w:u w:val="single"/>
            <w:rtl w:val="0"/>
          </w:rPr>
          <w:t xml:space="preserve">WM2.410c_EN-SurestAnchor-Notes</w:t>
        </w:r>
      </w:hyperlink>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2C">
      <w:pPr>
        <w:rPr/>
      </w:pPr>
      <w:hyperlink r:id="rId13">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2D">
      <w:pPr>
        <w:rPr/>
      </w:pPr>
      <w:hyperlink r:id="rId14">
        <w:r w:rsidDel="00000000" w:rsidR="00000000" w:rsidRPr="00000000">
          <w:rPr>
            <w:color w:val="0000ee"/>
            <w:u w:val="single"/>
            <w:rtl w:val="0"/>
          </w:rPr>
          <w:t xml:space="preserve">WM2.410a_EN-SurestAnchor-Message</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XT5V40kSsY3RI-rqf9GQD55ZHmaKDpa/view?usp=drive_link" TargetMode="External"/><Relationship Id="rId10" Type="http://schemas.openxmlformats.org/officeDocument/2006/relationships/hyperlink" Target="https://drive.google.com/drive/folders/1vxAm3BQDg_SIUvSolhtAA800UUFxHW6G?usp=drive_link" TargetMode="External"/><Relationship Id="rId13" Type="http://schemas.openxmlformats.org/officeDocument/2006/relationships/hyperlink" Target="https://drive.google.com/drive/folders/1fqgge_r6ohG75nwmID8YIODZ9ReJO2MF?usp=drive_link" TargetMode="External"/><Relationship Id="rId12" Type="http://schemas.openxmlformats.org/officeDocument/2006/relationships/hyperlink" Target="https://drive.google.com/drive/folders/1SU-3C8qpDZai1j-Jm-iwTPh87mI8sh6N?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00lOzF4F_JKKLzALjbV1Q2BbP7juwl8N/view?usp=drive_link" TargetMode="External"/><Relationship Id="rId14" Type="http://schemas.openxmlformats.org/officeDocument/2006/relationships/hyperlink" Target="https://drive.google.com/drive/folders/1Nn0sSaz-CUKq1ldWhBv5j18IloqHGOXH?usp=drive_link" TargetMode="External"/><Relationship Id="rId5" Type="http://schemas.openxmlformats.org/officeDocument/2006/relationships/styles" Target="styles.xml"/><Relationship Id="rId6" Type="http://schemas.openxmlformats.org/officeDocument/2006/relationships/hyperlink" Target="https://youtu.be/m_JM5Wj47y4?si=myZGFquFAZQbPBQq" TargetMode="External"/><Relationship Id="rId7" Type="http://schemas.openxmlformats.org/officeDocument/2006/relationships/hyperlink" Target="https://youtu.be/ak06MSETeo4?si=a1myV-F6kDOcAsfL" TargetMode="External"/><Relationship Id="rId8" Type="http://schemas.openxmlformats.org/officeDocument/2006/relationships/hyperlink" Target="https://saddleback.com/watch/the-anchored-life#imm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